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C" w:rsidRPr="00A12774" w:rsidRDefault="0048626C" w:rsidP="00D1476F">
      <w:pPr>
        <w:pStyle w:val="Ch69"/>
        <w:ind w:left="8505"/>
        <w:rPr>
          <w:w w:val="100"/>
          <w:sz w:val="24"/>
          <w:szCs w:val="24"/>
        </w:rPr>
      </w:pPr>
      <w:r w:rsidRPr="00A12774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1</w:t>
      </w:r>
      <w:r w:rsidRPr="00A12774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Державних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санітарних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норм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правил</w:t>
      </w:r>
      <w:r w:rsidR="002C4531">
        <w:rPr>
          <w:rFonts w:asciiTheme="minorHAnsi" w:hAnsiTheme="minorHAnsi"/>
          <w:w w:val="100"/>
          <w:sz w:val="24"/>
          <w:szCs w:val="24"/>
        </w:rPr>
        <w:br/>
      </w:r>
      <w:r w:rsidRPr="00A12774">
        <w:rPr>
          <w:w w:val="100"/>
          <w:sz w:val="24"/>
          <w:szCs w:val="24"/>
        </w:rPr>
        <w:t>«Порядок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управління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медичними</w:t>
      </w:r>
      <w:r w:rsidR="002C4531">
        <w:rPr>
          <w:rFonts w:asciiTheme="minorHAnsi" w:hAnsiTheme="minorHAnsi"/>
          <w:w w:val="100"/>
          <w:sz w:val="24"/>
          <w:szCs w:val="24"/>
        </w:rPr>
        <w:br/>
      </w:r>
      <w:r w:rsidRPr="00A12774">
        <w:rPr>
          <w:w w:val="100"/>
          <w:sz w:val="24"/>
          <w:szCs w:val="24"/>
        </w:rPr>
        <w:t>відходами,</w:t>
      </w:r>
      <w:r w:rsidR="002C4531">
        <w:rPr>
          <w:rFonts w:asciiTheme="minorHAnsi" w:hAnsiTheme="minorHAnsi"/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тому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числі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вимоги</w:t>
      </w:r>
      <w:r w:rsidR="002C4531">
        <w:rPr>
          <w:rFonts w:asciiTheme="minorHAnsi" w:hAnsiTheme="minorHAnsi"/>
          <w:w w:val="100"/>
          <w:sz w:val="24"/>
          <w:szCs w:val="24"/>
        </w:rPr>
        <w:br/>
      </w:r>
      <w:r w:rsidRPr="00A12774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безпечності</w:t>
      </w:r>
      <w:r w:rsidR="002C4531">
        <w:rPr>
          <w:rFonts w:asciiTheme="minorHAnsi" w:hAnsiTheme="minorHAnsi"/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здоров’я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людини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під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час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утворення,</w:t>
      </w:r>
      <w:r w:rsidR="002C4531">
        <w:rPr>
          <w:rFonts w:asciiTheme="minorHAnsi" w:hAnsiTheme="minorHAnsi"/>
          <w:w w:val="100"/>
          <w:sz w:val="24"/>
          <w:szCs w:val="24"/>
        </w:rPr>
        <w:br/>
      </w:r>
      <w:r w:rsidRPr="00A12774">
        <w:rPr>
          <w:w w:val="100"/>
          <w:sz w:val="24"/>
          <w:szCs w:val="24"/>
        </w:rPr>
        <w:t>збирання,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зберігання,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перевезення,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оброблення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таких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відходів»</w:t>
      </w:r>
      <w:r w:rsidRPr="00A12774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13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A12774">
        <w:rPr>
          <w:w w:val="100"/>
          <w:sz w:val="24"/>
          <w:szCs w:val="24"/>
        </w:rPr>
        <w:t>І)</w:t>
      </w:r>
    </w:p>
    <w:p w:rsidR="0048626C" w:rsidRPr="00D1476F" w:rsidRDefault="0048626C" w:rsidP="00D1476F">
      <w:pPr>
        <w:pStyle w:val="Ch67"/>
        <w:spacing w:after="120"/>
        <w:rPr>
          <w:w w:val="100"/>
          <w:sz w:val="28"/>
          <w:szCs w:val="28"/>
        </w:rPr>
      </w:pPr>
      <w:r w:rsidRPr="00D1476F">
        <w:rPr>
          <w:w w:val="100"/>
          <w:sz w:val="28"/>
          <w:szCs w:val="28"/>
        </w:rPr>
        <w:t>Узагальнені вимоги до управління відходами утворювачами відходів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747"/>
        <w:gridCol w:w="1708"/>
        <w:gridCol w:w="1480"/>
        <w:gridCol w:w="1350"/>
        <w:gridCol w:w="2005"/>
        <w:gridCol w:w="1278"/>
        <w:gridCol w:w="1522"/>
        <w:gridCol w:w="1820"/>
        <w:gridCol w:w="1850"/>
      </w:tblGrid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№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Категорія/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підкатегорія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відходів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Властивості, що роблять відходи небезпечними, відповідно до додатку 3 до Закону України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«Про управління відходами»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Код відповідно до Національного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переліку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Операції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 управління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відходами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Вимоги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до первинного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паковання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Вимоги до вторинного паковання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Вимоги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до тимчасового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зберігання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(накопичення)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Вимоги </w:t>
            </w: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до транспортного засобу для перевезення відходів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Примітки</w:t>
            </w:r>
          </w:p>
        </w:tc>
      </w:tr>
      <w:tr w:rsidR="0048626C" w:rsidRPr="00F97EE7" w:rsidTr="00D06DBD">
        <w:trPr>
          <w:trHeight w:val="60"/>
          <w:tblHeader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97EE7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10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Інфекційно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небезпечні відходи (небезпечно гострі предмети і медичні вироби)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HВ 9 Інфекційність: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відходи, які містять життєздатні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мікроорганізми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їх токсини,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які є або вважаються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такими, що викликають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захворювання у людей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чи інших живих організмів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Роздільне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збирання,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тимчасове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Контейнер одноразового використання, стійкий до механічних пошкоджень (за винятком скляних), визначений виробником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інфекційно небезпечних небезпечно гострих предметів і медичних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виробів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Контейнер,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який відповідає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приміщення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тимчасового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зберігання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(накопичення)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небезпечних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відходів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bookmarkStart w:id="0" w:name="_GoBack"/>
        <w:bookmarkEnd w:id="0"/>
      </w:tr>
      <w:tr w:rsidR="0048626C" w:rsidRPr="00F97EE7" w:rsidTr="00D06DBD">
        <w:trPr>
          <w:trHeight w:val="732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Інфекційно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небезпечні відходи (імунобіологічні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лікарські засоби,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 первинною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упаковкою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лікарського засобу,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яка не втратила цілісність)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HВ 9 Інфекційність: відходи, які містять життєздатні мікроорганізми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їх токсини,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які є або вважаються такими, що викликають захворювання у людей чи інших живих організмів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Роздільне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збирання,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тимчасове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Контейнер,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який відповідає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приміщення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тимчасового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зберігання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(накопичення)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небезпечних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відходів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Якщо первинне паковання імунобіологічного лікарського засобу втратило цілісність, підкатегорія відходів змінюється:</w:t>
            </w:r>
          </w:p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1) небезпечно гострі предмети і медичні вироби (в разі розбиття первинного паковання імунобіологічного лікарського засобу);</w:t>
            </w:r>
          </w:p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2) медичні вироби, забруднені імунобіологічними лікарськими засобами, кров’ю та/або іншими біологічними рідинами</w:t>
            </w:r>
          </w:p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(в разі якщо первинне паковання імунобіологічного лікарського засобу розкрилося без розбиття).</w:t>
            </w:r>
          </w:p>
        </w:tc>
      </w:tr>
      <w:tr w:rsidR="00D06DBD" w:rsidRPr="00F97EE7" w:rsidTr="00D06DBD">
        <w:trPr>
          <w:trHeight w:val="6374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Інфекційно небезпечні відходи (медичні вироби, забруднені імунобіологічними лікарськими засобами, кров’ю та/або іншими біологічними рідинами)</w:t>
            </w:r>
          </w:p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Інфекційно небезпечні відходи (підгузки, засоби особистої гігієни (наприклад, жіночі прокладки),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ЗІЗ пацієнтів/ відвідувачів, отриманих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пацієнтів/ відвідувачів, хворих на такі інфекційні хвороби: віспа (натуральна віспа), віспа мавп (mpox), гарячка Ласса, гарячка Марбург, вірусний гепатит А (лише забруднені випорожненнями (фекаліями),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грип людський пандемічний, дифтерія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(лише забруднені виділеннями з уражених шкіри або слизових оболонок), поліомієліт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(паралітичний)</w:t>
            </w:r>
          </w:p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(лише забруднені випорожненнями (фекаліями), сальмонельоз (лише забруднені випорожненнями (фекаліями), туляремія; хвороба, викликана вірусом Ебола, холера (лише забруднені випорожненнями (фекаліями), черевний тиф (лише забруднені випорожненнями (фекаліями), чума, нові інфекційні хвороби або інфекційні хвороби з невідомими шляхами інфікування)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HВ 9 Інфекційність: відходи, які містять життєздатні мікроорганізми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їх токсини,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які є або вважаються такими, що викликають захворювання у людей чи інших живих організмів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підготовка до відновлення (за необхідності),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1. Мішок / пакет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парової стерилізації (автоклавування)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контейнер обмеженого (багаторазового) використання, стійкий до парової стерилізації (автоклавування) (якщо утворювачем відходів проводиться</w:t>
            </w:r>
          </w:p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підготовка до відновлення відходів).</w:t>
            </w:r>
          </w:p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2. Міцний, непроникний, стійкий до механічних пошкоджень одноразовий мішок / пакет,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визначений виробником для інфекційно небезпечних відходів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(якщо утворювачем відходів не проводиться підготовка до відновлення відходів).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приміщення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тимчасового зберігання (накопичення) небезпечних відходів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6DBD" w:rsidRPr="00F97EE7" w:rsidRDefault="00D06DBD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Після проведеного оброблення, інфекційно небезпечні відходи (медичні вироби, забруднені імунобіологічними лікарськими засобами, кров’ю та/або іншими біологічними рідинами) не переходять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категорію побутових відходів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Інфекційно небезпечні відходи (відходи, що утворилися в результаті діяльності медичних лабораторій)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HВ 9 Інфекційність: відходи, які містять життєздатні мікроорганізми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їх токсини,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які є або вважаються такими, що викликають захворювання у людей чи інших живих організмів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03*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Міцний, непроникний, стійкий до механічних пошкоджень одноразовий мішок / пакет,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визначений виробником для інфекційно небезпечних відходів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Спеціальне приміщення для тимчасового зберігання (накопичення) небезпечних відходів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Інфекційно небезпечні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відходи (відходи крові та компонентів крові)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HВ 9 Інфекційність: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відходи, які містять життєздатні мікроорганізми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або їх токсини,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які є або вважаються такими, що викликають захворювання у людей чи інших живих організмів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18 01 03*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Роздільне збирання,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підготовка до видалення,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Контейнери, що стійкі до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механічних пошкоджень, призначені виробником для паковання інфекційно небезпечних відходів та герметично закриваються (наприклад, пластикове відро з кришкою)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Спеціальне приміщення для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тимчасового зберігання (накопичення) небезпечних відходів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—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Токсичні відходи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HВ 6 Гостра токсичність: відходи, які можуть спричинити гострі токсичні ефекти після перорального надходження, потрапляння на шкіру або під час вдихання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06*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 з кришкою, що герметично прилягає, призначені виробником для паковання токсичних відходів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приміщення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тимчасового зберігання (накопичення) небезпечних відходів (в разі передавання суб’єкту господарювання у сфері управління відходами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спалювання або сумісного спалювання)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цитотоксичних/ цитостатичних лікарських препаратів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HВ 6 Гостра токсичність: відходи, які можуть спричинити гострі токсичні ефекти</w:t>
            </w:r>
          </w:p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після перорального надходження, потрапляння на шкіру або під час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вдихання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18 01 08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Контейнер з кришкою, що герметично прилягає, призначені виробником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паковання токсичних відходів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приміщення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для тимчасового зберігання (накопичення) небезпечних відходів (в разі передавання суб’єкту господарювання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у сфері управління відходами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спалювання або сумісного спалювання)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а внутрішнє оздоблення стійке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до очищення)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—</w:t>
            </w:r>
          </w:p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амальгам для стоматологічних цілей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HВ 6 Гостра токсичність: відходи, які можуть спричинити гострі токсичні ефекти після перорального надходження, потрапляння на шкіру або під час вдихання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10*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виготовлений з матеріалу, який не взаємодіє з ртуттю, призначений виробником для паковання ртуті або ртутьвмісних відходів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що герметично закривається та містить сірку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Спеціальне приміщення для тимчасового зберігання (накопичення) небезпечних відходів (в разі передавання суб’єкту господарювання у сфері управління відходами для спалювання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сумісного спалювання)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(кабіна водія ізольована, 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гострих інструментів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підготовка до відновлення (за необхідності),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 з кришкою, що не проколюється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майданчик, що має тверде покриття та захищений від погодних умов, та/або приміщення, яке унеможливлює доступ сторонніх осіб, комах та тварин, особливо гризунів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категорії відходів гострих інструментів не відносяться інфекційно небезпечні небезпечно гострі предмети і медичні вироби.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Відходи частин тіл та органів, включаючи посудини з кров’ю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та консервовану кров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—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Роздільне збирання, тимчасове зберігання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Мішок / пакет, що стійкий до механічних пошкоджень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Непроникні герметичні мішки для трупів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Спеціально виділене холодильне обладнання, яке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розміщується у місці тимчасового зберігання небезпечних відходів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 у патолого-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анатомічному відділенні.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(вантажний кузов забезпечує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Тимчасове зберігання (накопичення) проводиться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при температурі 10 °C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нижче нуля.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Відходи, збирання та видалення яких обумовлено спеціальними вимогами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для запобігання виникненню інфекції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Роздільне збирання, тимчасове зберігання (накопичення)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Мішок / пакет, що стійкий до механічних пошкоджень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Контейнер, який відповідає ДСТУ EN 840-1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майданчик, що має тверде покриття та захищений від погодних умов, та/або приміщення, яке унеможливлює доступ сторонніх осіб, комах та тварин, особливо гризунів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Спеціалізований транспорт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(вантажний кузов забезпечує ізоляцію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від навколишнього середовища,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 внутрішнє оздоблення стійке до очищення і дезінфекції)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категорії відходів, збирання та видалення яких обумовлено спеціальними вимогами для запобігання виникненню інфекції, не відносяться інфекційно небезпечні відходи за кодом 18 01 04 відповідно до Національного класифікатора відходів.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хімічних препаратів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18 01 07</w:t>
            </w:r>
          </w:p>
        </w:tc>
        <w:tc>
          <w:tcPr>
            <w:tcW w:w="3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 до законодавства та листка-вкладиша / інструкції для медичного застосування.</w:t>
            </w:r>
          </w:p>
        </w:tc>
      </w:tr>
      <w:tr w:rsidR="0048626C" w:rsidRPr="00F97EE7" w:rsidTr="00D06DBD">
        <w:trPr>
          <w:trHeight w:val="6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Відходи лікарських препаратів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253A6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18 01 09</w:t>
            </w:r>
          </w:p>
        </w:tc>
        <w:tc>
          <w:tcPr>
            <w:tcW w:w="324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626C" w:rsidRPr="00F97EE7" w:rsidRDefault="0048626C" w:rsidP="00D06DB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Відповідно до Порядку провадження діяльності, пов’язаної з обігом наркотичних засобів, психотропних речовин і прекурсорів, та контролю за їх обігом, затвердженого постановою Кабінету Міністрів України від 03 червня 2009 року № 589; Правил проведення утилізації та знищення неякісних лікарських засобів, до складу яких входять наркотичні засоби, психотропні речовини і прекурсори, затверджених наказом Міністерства охорони здоров’я України та Міністерства охорони навколишнього природного середовища та ядерної безпеки України </w:t>
            </w:r>
            <w:r w:rsidRPr="00F97EE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від 19 березня 1999 року № 67/59, зареєстрованих в Міністерстві юстиції України 22 липня 1999 року за № 496/3789; Правил утилізації та знищення лікарських засобів, затверджених наказом Міністерства охорони здоров’я України від 24 квітня 2015 року № 242, зареєстрованих в Міністерстві юстиції України 18 травня 2015 року за № 550/2699.</w:t>
            </w:r>
          </w:p>
        </w:tc>
      </w:tr>
    </w:tbl>
    <w:p w:rsidR="009818C3" w:rsidRDefault="009818C3"/>
    <w:sectPr w:rsidR="009818C3" w:rsidSect="00D06DB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FB" w:rsidRDefault="000E40FB" w:rsidP="00D1476F">
      <w:pPr>
        <w:spacing w:after="0" w:line="240" w:lineRule="auto"/>
      </w:pPr>
      <w:r>
        <w:separator/>
      </w:r>
    </w:p>
  </w:endnote>
  <w:endnote w:type="continuationSeparator" w:id="0">
    <w:p w:rsidR="000E40FB" w:rsidRDefault="000E40FB" w:rsidP="00D1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FB" w:rsidRDefault="000E40FB" w:rsidP="00D1476F">
      <w:pPr>
        <w:spacing w:after="0" w:line="240" w:lineRule="auto"/>
      </w:pPr>
      <w:r>
        <w:separator/>
      </w:r>
    </w:p>
  </w:footnote>
  <w:footnote w:type="continuationSeparator" w:id="0">
    <w:p w:rsidR="000E40FB" w:rsidRDefault="000E40FB" w:rsidP="00D14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C"/>
    <w:rsid w:val="000E40FB"/>
    <w:rsid w:val="00226820"/>
    <w:rsid w:val="002C4531"/>
    <w:rsid w:val="0048626C"/>
    <w:rsid w:val="009818C3"/>
    <w:rsid w:val="00D06DBD"/>
    <w:rsid w:val="00D1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C9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C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4862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рганизация (Ch_6 Міністерства)"/>
    <w:basedOn w:val="a"/>
    <w:next w:val="Ch60"/>
    <w:uiPriority w:val="99"/>
    <w:rsid w:val="0048626C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48626C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48626C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48626C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48626C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48626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48626C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48626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48626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реєстраційний код (Ch_6 Міністерства)"/>
    <w:basedOn w:val="a"/>
    <w:next w:val="Ch6"/>
    <w:uiPriority w:val="99"/>
    <w:rsid w:val="0048626C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76Ch6">
    <w:name w:val="Затверджено_76 (Ch_6 Міністерства)"/>
    <w:basedOn w:val="a"/>
    <w:uiPriority w:val="99"/>
    <w:rsid w:val="0048626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7">
    <w:name w:val="Заголовок Додатка (Ch_6 Міністерства)"/>
    <w:basedOn w:val="a"/>
    <w:uiPriority w:val="99"/>
    <w:rsid w:val="004862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8">
    <w:name w:val="Простой подзаголовок (Ch_6 Міністерства)"/>
    <w:basedOn w:val="a"/>
    <w:uiPriority w:val="99"/>
    <w:rsid w:val="004862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Ch69">
    <w:name w:val="Додаток №_горизонт (Ch_6 Міністерства)"/>
    <w:basedOn w:val="a"/>
    <w:uiPriority w:val="99"/>
    <w:rsid w:val="0048626C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48626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b">
    <w:name w:val="Додаток № (Ch_6 Міністерства)"/>
    <w:basedOn w:val="a"/>
    <w:uiPriority w:val="99"/>
    <w:rsid w:val="0048626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48626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48626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8626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48626C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D14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76F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D14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76F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7567</Words>
  <Characters>4314</Characters>
  <Application>Microsoft Office Word</Application>
  <DocSecurity>0</DocSecurity>
  <Lines>35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2025-01-20T17:45:00Z</dcterms:created>
  <dcterms:modified xsi:type="dcterms:W3CDTF">2025-01-20T17:46:00Z</dcterms:modified>
</cp:coreProperties>
</file>