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EB23" w14:textId="77777777" w:rsidR="00B94974" w:rsidRPr="00B94974" w:rsidRDefault="00B94974" w:rsidP="00B94974">
      <w:pPr>
        <w:spacing w:after="75"/>
        <w:ind w:firstLine="240"/>
        <w:jc w:val="center"/>
        <w:rPr>
          <w:rFonts w:ascii="Arial" w:hAnsi="Arial" w:cs="Arial"/>
          <w:color w:val="000000" w:themeColor="text1"/>
        </w:rPr>
      </w:pPr>
      <w:bookmarkStart w:id="0" w:name="1"/>
      <w:bookmarkEnd w:id="0"/>
    </w:p>
    <w:p w14:paraId="073859A9" w14:textId="77777777" w:rsidR="00B94974" w:rsidRPr="00B94974" w:rsidRDefault="00B94974" w:rsidP="00B94974">
      <w:pPr>
        <w:spacing w:after="75"/>
        <w:ind w:firstLine="240"/>
        <w:jc w:val="center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b/>
          <w:color w:val="000000" w:themeColor="text1"/>
        </w:rPr>
        <w:t>ДЕРЖАВНА ПОДАТКОВА СЛУЖБА УКРАЇНИ</w:t>
      </w:r>
      <w:bookmarkStart w:id="1" w:name="2"/>
      <w:bookmarkEnd w:id="1"/>
    </w:p>
    <w:p w14:paraId="17D467DD" w14:textId="77777777" w:rsidR="00B94974" w:rsidRPr="00B94974" w:rsidRDefault="00B94974" w:rsidP="00B94974">
      <w:pPr>
        <w:pStyle w:val="2"/>
        <w:spacing w:before="200" w:after="225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4974">
        <w:rPr>
          <w:rFonts w:ascii="Arial" w:hAnsi="Arial" w:cs="Arial"/>
          <w:color w:val="000000" w:themeColor="text1"/>
          <w:sz w:val="20"/>
          <w:szCs w:val="20"/>
        </w:rPr>
        <w:t>НАКАЗ</w:t>
      </w:r>
      <w:bookmarkStart w:id="2" w:name="3"/>
      <w:bookmarkEnd w:id="2"/>
    </w:p>
    <w:p w14:paraId="4AA136FE" w14:textId="77777777" w:rsidR="00B94974" w:rsidRPr="00B94974" w:rsidRDefault="00B94974" w:rsidP="00B94974">
      <w:pPr>
        <w:spacing w:after="75"/>
        <w:ind w:firstLine="240"/>
        <w:jc w:val="center"/>
        <w:rPr>
          <w:rFonts w:ascii="Arial" w:hAnsi="Arial" w:cs="Arial"/>
          <w:color w:val="000000" w:themeColor="text1"/>
        </w:rPr>
      </w:pPr>
      <w:proofErr w:type="spellStart"/>
      <w:r w:rsidRPr="00B94974">
        <w:rPr>
          <w:rFonts w:ascii="Arial" w:hAnsi="Arial" w:cs="Arial"/>
          <w:b/>
          <w:color w:val="000000" w:themeColor="text1"/>
        </w:rPr>
        <w:t>від</w:t>
      </w:r>
      <w:proofErr w:type="spellEnd"/>
      <w:r w:rsidRPr="00B94974">
        <w:rPr>
          <w:rFonts w:ascii="Arial" w:hAnsi="Arial" w:cs="Arial"/>
          <w:b/>
          <w:color w:val="000000" w:themeColor="text1"/>
        </w:rPr>
        <w:t xml:space="preserve"> 5 березня 2025 року N 195</w:t>
      </w:r>
      <w:bookmarkStart w:id="3" w:name="4"/>
      <w:bookmarkEnd w:id="3"/>
    </w:p>
    <w:p w14:paraId="25C78079" w14:textId="77777777" w:rsidR="00B94974" w:rsidRPr="00B94974" w:rsidRDefault="00B94974" w:rsidP="00B94974">
      <w:pPr>
        <w:pStyle w:val="2"/>
        <w:spacing w:before="200" w:after="225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Про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внесення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змін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до наказу ДПС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від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11.01.2023 N 17</w:t>
      </w:r>
      <w:bookmarkStart w:id="4" w:name="5"/>
      <w:bookmarkEnd w:id="4"/>
    </w:p>
    <w:p w14:paraId="71985F65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З метою </w:t>
      </w:r>
      <w:proofErr w:type="spellStart"/>
      <w:r w:rsidRPr="00B94974">
        <w:rPr>
          <w:rFonts w:ascii="Arial" w:hAnsi="Arial" w:cs="Arial"/>
          <w:color w:val="000000" w:themeColor="text1"/>
        </w:rPr>
        <w:t>реалізації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вимог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абзацу другого пункту 8 </w:t>
      </w:r>
      <w:proofErr w:type="spellStart"/>
      <w:r w:rsidRPr="00B94974">
        <w:rPr>
          <w:rFonts w:ascii="Arial" w:hAnsi="Arial" w:cs="Arial"/>
          <w:color w:val="000000" w:themeColor="text1"/>
        </w:rPr>
        <w:t>додатка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1 до Порядку </w:t>
      </w:r>
      <w:proofErr w:type="spellStart"/>
      <w:r w:rsidRPr="00B94974">
        <w:rPr>
          <w:rFonts w:ascii="Arial" w:hAnsi="Arial" w:cs="Arial"/>
          <w:color w:val="000000" w:themeColor="text1"/>
        </w:rPr>
        <w:t>зупинення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реєстрації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накладної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/ </w:t>
      </w:r>
      <w:proofErr w:type="spellStart"/>
      <w:r w:rsidRPr="00B94974">
        <w:rPr>
          <w:rFonts w:ascii="Arial" w:hAnsi="Arial" w:cs="Arial"/>
          <w:color w:val="000000" w:themeColor="text1"/>
        </w:rPr>
        <w:t>розрахунку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коригування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в </w:t>
      </w:r>
      <w:proofErr w:type="spellStart"/>
      <w:r w:rsidRPr="00B94974">
        <w:rPr>
          <w:rFonts w:ascii="Arial" w:hAnsi="Arial" w:cs="Arial"/>
          <w:color w:val="000000" w:themeColor="text1"/>
        </w:rPr>
        <w:t>Єдиному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реєстрі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податкових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накладних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94974">
        <w:rPr>
          <w:rFonts w:ascii="Arial" w:hAnsi="Arial" w:cs="Arial"/>
          <w:color w:val="000000" w:themeColor="text1"/>
        </w:rPr>
        <w:t>затвердженого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постановою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Кабінету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Міністрів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України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від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11 </w:t>
      </w:r>
      <w:proofErr w:type="spellStart"/>
      <w:r w:rsidRPr="00B94974">
        <w:rPr>
          <w:rFonts w:ascii="Arial" w:hAnsi="Arial" w:cs="Arial"/>
          <w:color w:val="000000" w:themeColor="text1"/>
        </w:rPr>
        <w:t>грудня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2019 року N 1165 (</w:t>
      </w:r>
      <w:proofErr w:type="spellStart"/>
      <w:r w:rsidRPr="00B94974">
        <w:rPr>
          <w:rFonts w:ascii="Arial" w:hAnsi="Arial" w:cs="Arial"/>
          <w:color w:val="000000" w:themeColor="text1"/>
        </w:rPr>
        <w:t>зі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змінами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B94974">
        <w:rPr>
          <w:rFonts w:ascii="Arial" w:hAnsi="Arial" w:cs="Arial"/>
          <w:b/>
          <w:color w:val="000000" w:themeColor="text1"/>
        </w:rPr>
        <w:t>наказую</w:t>
      </w:r>
      <w:proofErr w:type="spellEnd"/>
      <w:r w:rsidRPr="00B94974">
        <w:rPr>
          <w:rFonts w:ascii="Arial" w:hAnsi="Arial" w:cs="Arial"/>
          <w:color w:val="000000" w:themeColor="text1"/>
        </w:rPr>
        <w:t>:</w:t>
      </w:r>
      <w:bookmarkStart w:id="5" w:name="6"/>
      <w:bookmarkEnd w:id="5"/>
    </w:p>
    <w:p w14:paraId="7D90A3CB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1. Внести до наказу ДПС </w:t>
      </w:r>
      <w:proofErr w:type="spellStart"/>
      <w:r w:rsidRPr="00B94974">
        <w:rPr>
          <w:rFonts w:ascii="Arial" w:hAnsi="Arial" w:cs="Arial"/>
          <w:color w:val="000000" w:themeColor="text1"/>
        </w:rPr>
        <w:t>від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11.01.2023 N 17 "Про </w:t>
      </w:r>
      <w:proofErr w:type="spellStart"/>
      <w:r w:rsidRPr="00B94974">
        <w:rPr>
          <w:rFonts w:ascii="Arial" w:hAnsi="Arial" w:cs="Arial"/>
          <w:color w:val="000000" w:themeColor="text1"/>
        </w:rPr>
        <w:t>затвердження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довідника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кодів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інформації</w:t>
      </w:r>
      <w:proofErr w:type="spellEnd"/>
      <w:r w:rsidRPr="00B94974">
        <w:rPr>
          <w:rFonts w:ascii="Arial" w:hAnsi="Arial" w:cs="Arial"/>
          <w:color w:val="000000" w:themeColor="text1"/>
        </w:rPr>
        <w:t>" (</w:t>
      </w:r>
      <w:proofErr w:type="spellStart"/>
      <w:r w:rsidRPr="00B94974">
        <w:rPr>
          <w:rFonts w:ascii="Arial" w:hAnsi="Arial" w:cs="Arial"/>
          <w:color w:val="000000" w:themeColor="text1"/>
        </w:rPr>
        <w:t>далі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- наказ N 17) </w:t>
      </w:r>
      <w:proofErr w:type="spellStart"/>
      <w:r w:rsidRPr="00B94974">
        <w:rPr>
          <w:rFonts w:ascii="Arial" w:hAnsi="Arial" w:cs="Arial"/>
          <w:color w:val="000000" w:themeColor="text1"/>
        </w:rPr>
        <w:t>такі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зміни</w:t>
      </w:r>
      <w:proofErr w:type="spellEnd"/>
      <w:r w:rsidRPr="00B94974">
        <w:rPr>
          <w:rFonts w:ascii="Arial" w:hAnsi="Arial" w:cs="Arial"/>
          <w:color w:val="000000" w:themeColor="text1"/>
        </w:rPr>
        <w:t>:</w:t>
      </w:r>
      <w:bookmarkStart w:id="6" w:name="7"/>
      <w:bookmarkEnd w:id="6"/>
    </w:p>
    <w:p w14:paraId="30E89790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1.1. пункт 1 </w:t>
      </w:r>
      <w:proofErr w:type="spellStart"/>
      <w:r w:rsidRPr="00B94974">
        <w:rPr>
          <w:rFonts w:ascii="Arial" w:hAnsi="Arial" w:cs="Arial"/>
          <w:color w:val="000000" w:themeColor="text1"/>
        </w:rPr>
        <w:t>викласти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в </w:t>
      </w:r>
      <w:proofErr w:type="spellStart"/>
      <w:r w:rsidRPr="00B94974">
        <w:rPr>
          <w:rFonts w:ascii="Arial" w:hAnsi="Arial" w:cs="Arial"/>
          <w:color w:val="000000" w:themeColor="text1"/>
        </w:rPr>
        <w:t>такій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редакції</w:t>
      </w:r>
      <w:proofErr w:type="spellEnd"/>
      <w:r w:rsidRPr="00B94974">
        <w:rPr>
          <w:rFonts w:ascii="Arial" w:hAnsi="Arial" w:cs="Arial"/>
          <w:color w:val="000000" w:themeColor="text1"/>
        </w:rPr>
        <w:t>:</w:t>
      </w:r>
      <w:bookmarkStart w:id="7" w:name="8"/>
      <w:bookmarkEnd w:id="7"/>
    </w:p>
    <w:p w14:paraId="660B29AE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>"</w:t>
      </w:r>
      <w:proofErr w:type="spellStart"/>
      <w:r w:rsidRPr="00B94974">
        <w:rPr>
          <w:rFonts w:ascii="Arial" w:hAnsi="Arial" w:cs="Arial"/>
          <w:color w:val="000000" w:themeColor="text1"/>
        </w:rPr>
        <w:t>Затвердити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довідник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кодів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інформації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94974">
        <w:rPr>
          <w:rFonts w:ascii="Arial" w:hAnsi="Arial" w:cs="Arial"/>
          <w:color w:val="000000" w:themeColor="text1"/>
        </w:rPr>
        <w:t>що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стала </w:t>
      </w:r>
      <w:proofErr w:type="spellStart"/>
      <w:r w:rsidRPr="00B94974">
        <w:rPr>
          <w:rFonts w:ascii="Arial" w:hAnsi="Arial" w:cs="Arial"/>
          <w:color w:val="000000" w:themeColor="text1"/>
        </w:rPr>
        <w:t>підставою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для </w:t>
      </w:r>
      <w:proofErr w:type="spellStart"/>
      <w:r w:rsidRPr="00B94974">
        <w:rPr>
          <w:rFonts w:ascii="Arial" w:hAnsi="Arial" w:cs="Arial"/>
          <w:color w:val="000000" w:themeColor="text1"/>
        </w:rPr>
        <w:t>розгляду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питання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про </w:t>
      </w:r>
      <w:proofErr w:type="spellStart"/>
      <w:r w:rsidRPr="00B94974">
        <w:rPr>
          <w:rFonts w:ascii="Arial" w:hAnsi="Arial" w:cs="Arial"/>
          <w:color w:val="000000" w:themeColor="text1"/>
        </w:rPr>
        <w:t>відповідність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платника </w:t>
      </w:r>
      <w:proofErr w:type="spellStart"/>
      <w:r w:rsidRPr="00B94974">
        <w:rPr>
          <w:rFonts w:ascii="Arial" w:hAnsi="Arial" w:cs="Arial"/>
          <w:color w:val="000000" w:themeColor="text1"/>
        </w:rPr>
        <w:t>податку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 </w:t>
      </w:r>
      <w:proofErr w:type="spellStart"/>
      <w:r w:rsidRPr="00B94974">
        <w:rPr>
          <w:rFonts w:ascii="Arial" w:hAnsi="Arial" w:cs="Arial"/>
          <w:color w:val="000000" w:themeColor="text1"/>
        </w:rPr>
        <w:t>додану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вартість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критеріям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ризиковості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платника </w:t>
      </w:r>
      <w:proofErr w:type="spellStart"/>
      <w:r w:rsidRPr="00B94974">
        <w:rPr>
          <w:rFonts w:ascii="Arial" w:hAnsi="Arial" w:cs="Arial"/>
          <w:color w:val="000000" w:themeColor="text1"/>
        </w:rPr>
        <w:t>податку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B94974">
        <w:rPr>
          <w:rFonts w:ascii="Arial" w:hAnsi="Arial" w:cs="Arial"/>
          <w:color w:val="000000" w:themeColor="text1"/>
        </w:rPr>
        <w:t>далі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- </w:t>
      </w:r>
      <w:proofErr w:type="spellStart"/>
      <w:r w:rsidRPr="00B94974">
        <w:rPr>
          <w:rFonts w:ascii="Arial" w:hAnsi="Arial" w:cs="Arial"/>
          <w:color w:val="000000" w:themeColor="text1"/>
        </w:rPr>
        <w:t>довідник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кодів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інформації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B94974">
        <w:rPr>
          <w:rFonts w:ascii="Arial" w:hAnsi="Arial" w:cs="Arial"/>
          <w:color w:val="000000" w:themeColor="text1"/>
        </w:rPr>
        <w:t>що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додається</w:t>
      </w:r>
      <w:proofErr w:type="spellEnd"/>
      <w:r w:rsidRPr="00B94974">
        <w:rPr>
          <w:rFonts w:ascii="Arial" w:hAnsi="Arial" w:cs="Arial"/>
          <w:color w:val="000000" w:themeColor="text1"/>
        </w:rPr>
        <w:t>.";</w:t>
      </w:r>
      <w:bookmarkStart w:id="8" w:name="9"/>
      <w:bookmarkEnd w:id="8"/>
    </w:p>
    <w:p w14:paraId="554AE528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1.2. </w:t>
      </w:r>
      <w:proofErr w:type="spellStart"/>
      <w:r w:rsidRPr="00B94974">
        <w:rPr>
          <w:rFonts w:ascii="Arial" w:hAnsi="Arial" w:cs="Arial"/>
          <w:color w:val="000000" w:themeColor="text1"/>
        </w:rPr>
        <w:t>довідник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кодів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інформації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94974">
        <w:rPr>
          <w:rFonts w:ascii="Arial" w:hAnsi="Arial" w:cs="Arial"/>
          <w:color w:val="000000" w:themeColor="text1"/>
        </w:rPr>
        <w:t>затверджений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наказом N 17, </w:t>
      </w:r>
      <w:proofErr w:type="spellStart"/>
      <w:r w:rsidRPr="00B94974">
        <w:rPr>
          <w:rFonts w:ascii="Arial" w:hAnsi="Arial" w:cs="Arial"/>
          <w:color w:val="000000" w:themeColor="text1"/>
        </w:rPr>
        <w:t>викласти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в </w:t>
      </w:r>
      <w:proofErr w:type="spellStart"/>
      <w:r w:rsidRPr="00B94974">
        <w:rPr>
          <w:rFonts w:ascii="Arial" w:hAnsi="Arial" w:cs="Arial"/>
          <w:color w:val="000000" w:themeColor="text1"/>
        </w:rPr>
        <w:t>новій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редакції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94974">
        <w:rPr>
          <w:rFonts w:ascii="Arial" w:hAnsi="Arial" w:cs="Arial"/>
          <w:color w:val="000000" w:themeColor="text1"/>
        </w:rPr>
        <w:t>що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додається</w:t>
      </w:r>
      <w:proofErr w:type="spellEnd"/>
      <w:r w:rsidRPr="00B94974">
        <w:rPr>
          <w:rFonts w:ascii="Arial" w:hAnsi="Arial" w:cs="Arial"/>
          <w:color w:val="000000" w:themeColor="text1"/>
        </w:rPr>
        <w:t>.</w:t>
      </w:r>
      <w:bookmarkStart w:id="9" w:name="10"/>
      <w:bookmarkEnd w:id="9"/>
    </w:p>
    <w:p w14:paraId="35460D6B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2. Департаменту </w:t>
      </w:r>
      <w:proofErr w:type="spellStart"/>
      <w:r w:rsidRPr="00B94974">
        <w:rPr>
          <w:rFonts w:ascii="Arial" w:hAnsi="Arial" w:cs="Arial"/>
          <w:color w:val="000000" w:themeColor="text1"/>
        </w:rPr>
        <w:t>управління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ризиками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B94974">
        <w:rPr>
          <w:rFonts w:ascii="Arial" w:hAnsi="Arial" w:cs="Arial"/>
          <w:color w:val="000000" w:themeColor="text1"/>
        </w:rPr>
        <w:t>Корпан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Назар) </w:t>
      </w:r>
      <w:proofErr w:type="spellStart"/>
      <w:r w:rsidRPr="00B94974">
        <w:rPr>
          <w:rFonts w:ascii="Arial" w:hAnsi="Arial" w:cs="Arial"/>
          <w:color w:val="000000" w:themeColor="text1"/>
        </w:rPr>
        <w:t>надати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Департаменту </w:t>
      </w:r>
      <w:proofErr w:type="spellStart"/>
      <w:r w:rsidRPr="00B94974">
        <w:rPr>
          <w:rFonts w:ascii="Arial" w:hAnsi="Arial" w:cs="Arial"/>
          <w:color w:val="000000" w:themeColor="text1"/>
        </w:rPr>
        <w:t>організації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роботи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Служби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для </w:t>
      </w:r>
      <w:proofErr w:type="spellStart"/>
      <w:r w:rsidRPr="00B94974">
        <w:rPr>
          <w:rFonts w:ascii="Arial" w:hAnsi="Arial" w:cs="Arial"/>
          <w:color w:val="000000" w:themeColor="text1"/>
        </w:rPr>
        <w:t>розміщення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 вебпорталі ДПС </w:t>
      </w:r>
      <w:proofErr w:type="spellStart"/>
      <w:r w:rsidRPr="00B94974">
        <w:rPr>
          <w:rFonts w:ascii="Arial" w:hAnsi="Arial" w:cs="Arial"/>
          <w:color w:val="000000" w:themeColor="text1"/>
        </w:rPr>
        <w:t>довідник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кодів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інформації</w:t>
      </w:r>
      <w:proofErr w:type="spellEnd"/>
      <w:r w:rsidRPr="00B94974">
        <w:rPr>
          <w:rFonts w:ascii="Arial" w:hAnsi="Arial" w:cs="Arial"/>
          <w:color w:val="000000" w:themeColor="text1"/>
        </w:rPr>
        <w:t>.</w:t>
      </w:r>
      <w:bookmarkStart w:id="10" w:name="11"/>
      <w:bookmarkEnd w:id="10"/>
    </w:p>
    <w:p w14:paraId="5B7D8C33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proofErr w:type="spellStart"/>
      <w:r w:rsidRPr="00B94974">
        <w:rPr>
          <w:rFonts w:ascii="Arial" w:hAnsi="Arial" w:cs="Arial"/>
          <w:color w:val="000000" w:themeColor="text1"/>
        </w:rPr>
        <w:t>Термін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- 2 </w:t>
      </w:r>
      <w:proofErr w:type="spellStart"/>
      <w:r w:rsidRPr="00B94974">
        <w:rPr>
          <w:rFonts w:ascii="Arial" w:hAnsi="Arial" w:cs="Arial"/>
          <w:color w:val="000000" w:themeColor="text1"/>
        </w:rPr>
        <w:t>дні</w:t>
      </w:r>
      <w:proofErr w:type="spellEnd"/>
      <w:r w:rsidRPr="00B94974">
        <w:rPr>
          <w:rFonts w:ascii="Arial" w:hAnsi="Arial" w:cs="Arial"/>
          <w:color w:val="000000" w:themeColor="text1"/>
        </w:rPr>
        <w:t>.</w:t>
      </w:r>
      <w:bookmarkStart w:id="11" w:name="12"/>
      <w:bookmarkEnd w:id="11"/>
    </w:p>
    <w:p w14:paraId="7A78618E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3. Департаменту </w:t>
      </w:r>
      <w:proofErr w:type="spellStart"/>
      <w:r w:rsidRPr="00B94974">
        <w:rPr>
          <w:rFonts w:ascii="Arial" w:hAnsi="Arial" w:cs="Arial"/>
          <w:color w:val="000000" w:themeColor="text1"/>
        </w:rPr>
        <w:t>організації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роботи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Служби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B94974">
        <w:rPr>
          <w:rFonts w:ascii="Arial" w:hAnsi="Arial" w:cs="Arial"/>
          <w:color w:val="000000" w:themeColor="text1"/>
        </w:rPr>
        <w:t>Грицан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Наталія) </w:t>
      </w:r>
      <w:proofErr w:type="spellStart"/>
      <w:r w:rsidRPr="00B94974">
        <w:rPr>
          <w:rFonts w:ascii="Arial" w:hAnsi="Arial" w:cs="Arial"/>
          <w:color w:val="000000" w:themeColor="text1"/>
        </w:rPr>
        <w:t>забезпечити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оприлюднення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 вебпорталі ДПС </w:t>
      </w:r>
      <w:proofErr w:type="spellStart"/>
      <w:r w:rsidRPr="00B94974">
        <w:rPr>
          <w:rFonts w:ascii="Arial" w:hAnsi="Arial" w:cs="Arial"/>
          <w:color w:val="000000" w:themeColor="text1"/>
        </w:rPr>
        <w:t>довідника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кодів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інформації</w:t>
      </w:r>
      <w:proofErr w:type="spellEnd"/>
      <w:r w:rsidRPr="00B94974">
        <w:rPr>
          <w:rFonts w:ascii="Arial" w:hAnsi="Arial" w:cs="Arial"/>
          <w:color w:val="000000" w:themeColor="text1"/>
        </w:rPr>
        <w:t>.</w:t>
      </w:r>
      <w:bookmarkStart w:id="12" w:name="13"/>
      <w:bookmarkEnd w:id="12"/>
    </w:p>
    <w:p w14:paraId="77438D67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proofErr w:type="spellStart"/>
      <w:r w:rsidRPr="00B94974">
        <w:rPr>
          <w:rFonts w:ascii="Arial" w:hAnsi="Arial" w:cs="Arial"/>
          <w:color w:val="000000" w:themeColor="text1"/>
        </w:rPr>
        <w:t>Термін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- 2 </w:t>
      </w:r>
      <w:proofErr w:type="spellStart"/>
      <w:r w:rsidRPr="00B94974">
        <w:rPr>
          <w:rFonts w:ascii="Arial" w:hAnsi="Arial" w:cs="Arial"/>
          <w:color w:val="000000" w:themeColor="text1"/>
        </w:rPr>
        <w:t>дні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після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отримання</w:t>
      </w:r>
      <w:proofErr w:type="spellEnd"/>
      <w:r w:rsidRPr="00B94974">
        <w:rPr>
          <w:rFonts w:ascii="Arial" w:hAnsi="Arial" w:cs="Arial"/>
          <w:color w:val="000000" w:themeColor="text1"/>
        </w:rPr>
        <w:t>.</w:t>
      </w:r>
      <w:bookmarkStart w:id="13" w:name="14"/>
      <w:bookmarkEnd w:id="13"/>
    </w:p>
    <w:p w14:paraId="75949C54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4. Контроль за </w:t>
      </w:r>
      <w:proofErr w:type="spellStart"/>
      <w:r w:rsidRPr="00B94974">
        <w:rPr>
          <w:rFonts w:ascii="Arial" w:hAnsi="Arial" w:cs="Arial"/>
          <w:color w:val="000000" w:themeColor="text1"/>
        </w:rPr>
        <w:t>виконанням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наказу </w:t>
      </w:r>
      <w:proofErr w:type="spellStart"/>
      <w:r w:rsidRPr="00B94974">
        <w:rPr>
          <w:rFonts w:ascii="Arial" w:hAnsi="Arial" w:cs="Arial"/>
          <w:color w:val="000000" w:themeColor="text1"/>
        </w:rPr>
        <w:t>покласти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 заступника </w:t>
      </w:r>
      <w:proofErr w:type="spellStart"/>
      <w:r w:rsidRPr="00B94974">
        <w:rPr>
          <w:rFonts w:ascii="Arial" w:hAnsi="Arial" w:cs="Arial"/>
          <w:color w:val="000000" w:themeColor="text1"/>
        </w:rPr>
        <w:t>Голови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ДПС Карнаух Лесю.</w:t>
      </w:r>
      <w:bookmarkStart w:id="14" w:name="15"/>
      <w:bookmarkEnd w:id="14"/>
    </w:p>
    <w:p w14:paraId="613E42B7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 </w:t>
      </w:r>
      <w:bookmarkStart w:id="15" w:name="16"/>
      <w:bookmarkEnd w:id="15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5"/>
      </w:tblGrid>
      <w:tr w:rsidR="00B94974" w:rsidRPr="00B94974" w14:paraId="6C72B315" w14:textId="77777777" w:rsidTr="008730B0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14:paraId="2C925E98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b/>
                <w:color w:val="000000" w:themeColor="text1"/>
              </w:rPr>
              <w:t>Голова</w:t>
            </w:r>
            <w:bookmarkStart w:id="16" w:name="17"/>
            <w:bookmarkEnd w:id="16"/>
          </w:p>
        </w:tc>
        <w:tc>
          <w:tcPr>
            <w:tcW w:w="4845" w:type="dxa"/>
            <w:shd w:val="clear" w:color="auto" w:fill="auto"/>
            <w:vAlign w:val="center"/>
          </w:tcPr>
          <w:p w14:paraId="0643A738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b/>
                <w:color w:val="000000" w:themeColor="text1"/>
              </w:rPr>
              <w:t>Руслан КРАВЧЕНКО</w:t>
            </w:r>
            <w:bookmarkStart w:id="17" w:name="18"/>
            <w:bookmarkEnd w:id="17"/>
          </w:p>
        </w:tc>
      </w:tr>
    </w:tbl>
    <w:p w14:paraId="074D1F20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 </w:t>
      </w:r>
      <w:bookmarkStart w:id="18" w:name="19"/>
      <w:bookmarkEnd w:id="18"/>
    </w:p>
    <w:p w14:paraId="34AFB0B8" w14:textId="77777777" w:rsidR="00B94974" w:rsidRPr="00B94974" w:rsidRDefault="00B94974" w:rsidP="00B94974">
      <w:pPr>
        <w:spacing w:after="75"/>
        <w:ind w:firstLine="240"/>
        <w:jc w:val="right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>ЗАТВЕРДЖЕНО</w:t>
      </w:r>
      <w:r w:rsidRPr="00B94974">
        <w:rPr>
          <w:rFonts w:ascii="Arial" w:hAnsi="Arial" w:cs="Arial"/>
          <w:color w:val="000000" w:themeColor="text1"/>
        </w:rPr>
        <w:br/>
        <w:t xml:space="preserve">Наказ </w:t>
      </w:r>
      <w:proofErr w:type="spellStart"/>
      <w:r w:rsidRPr="00B94974">
        <w:rPr>
          <w:rFonts w:ascii="Arial" w:hAnsi="Arial" w:cs="Arial"/>
          <w:color w:val="000000" w:themeColor="text1"/>
        </w:rPr>
        <w:t>Державної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служби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України</w:t>
      </w:r>
      <w:proofErr w:type="spellEnd"/>
      <w:r w:rsidRPr="00B94974">
        <w:rPr>
          <w:rFonts w:ascii="Arial" w:hAnsi="Arial" w:cs="Arial"/>
          <w:color w:val="000000" w:themeColor="text1"/>
        </w:rPr>
        <w:br/>
        <w:t xml:space="preserve">11 </w:t>
      </w:r>
      <w:proofErr w:type="spellStart"/>
      <w:r w:rsidRPr="00B94974">
        <w:rPr>
          <w:rFonts w:ascii="Arial" w:hAnsi="Arial" w:cs="Arial"/>
          <w:color w:val="000000" w:themeColor="text1"/>
        </w:rPr>
        <w:t>січня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2023 року N 17</w:t>
      </w:r>
      <w:r w:rsidRPr="00B94974">
        <w:rPr>
          <w:rFonts w:ascii="Arial" w:hAnsi="Arial" w:cs="Arial"/>
          <w:color w:val="000000" w:themeColor="text1"/>
        </w:rPr>
        <w:br/>
        <w:t xml:space="preserve">(у </w:t>
      </w:r>
      <w:proofErr w:type="spellStart"/>
      <w:r w:rsidRPr="00B94974">
        <w:rPr>
          <w:rFonts w:ascii="Arial" w:hAnsi="Arial" w:cs="Arial"/>
          <w:color w:val="000000" w:themeColor="text1"/>
        </w:rPr>
        <w:t>редакції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наказу </w:t>
      </w:r>
      <w:proofErr w:type="spellStart"/>
      <w:r w:rsidRPr="00B94974">
        <w:rPr>
          <w:rFonts w:ascii="Arial" w:hAnsi="Arial" w:cs="Arial"/>
          <w:color w:val="000000" w:themeColor="text1"/>
        </w:rPr>
        <w:t>Державної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служби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</w:rPr>
        <w:t>України</w:t>
      </w:r>
      <w:proofErr w:type="spellEnd"/>
      <w:r w:rsidRPr="00B94974">
        <w:rPr>
          <w:rFonts w:ascii="Arial" w:hAnsi="Arial" w:cs="Arial"/>
          <w:color w:val="000000" w:themeColor="text1"/>
        </w:rPr>
        <w:br/>
      </w:r>
      <w:proofErr w:type="spellStart"/>
      <w:r w:rsidRPr="00B94974">
        <w:rPr>
          <w:rFonts w:ascii="Arial" w:hAnsi="Arial" w:cs="Arial"/>
          <w:color w:val="000000" w:themeColor="text1"/>
        </w:rPr>
        <w:t>від</w:t>
      </w:r>
      <w:proofErr w:type="spellEnd"/>
      <w:r w:rsidRPr="00B94974">
        <w:rPr>
          <w:rFonts w:ascii="Arial" w:hAnsi="Arial" w:cs="Arial"/>
          <w:color w:val="000000" w:themeColor="text1"/>
        </w:rPr>
        <w:t xml:space="preserve"> 05 березня 2025 року N 195)</w:t>
      </w:r>
      <w:bookmarkStart w:id="19" w:name="20"/>
      <w:bookmarkEnd w:id="19"/>
    </w:p>
    <w:p w14:paraId="531B4F1F" w14:textId="77777777" w:rsidR="00B94974" w:rsidRPr="00B94974" w:rsidRDefault="00B94974" w:rsidP="00B94974">
      <w:pPr>
        <w:pStyle w:val="3"/>
        <w:spacing w:before="200" w:after="225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Довідник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кодів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податкової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інформації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що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стала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підставою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для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розгляду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питання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про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відповідність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платника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податку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додану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вартість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критеріям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ризиковості</w:t>
      </w:r>
      <w:proofErr w:type="spellEnd"/>
      <w:r w:rsidRPr="00B94974">
        <w:rPr>
          <w:rFonts w:ascii="Arial" w:hAnsi="Arial" w:cs="Arial"/>
          <w:color w:val="000000" w:themeColor="text1"/>
          <w:sz w:val="20"/>
          <w:szCs w:val="20"/>
        </w:rPr>
        <w:t xml:space="preserve"> платника </w:t>
      </w:r>
      <w:proofErr w:type="spellStart"/>
      <w:r w:rsidRPr="00B94974">
        <w:rPr>
          <w:rFonts w:ascii="Arial" w:hAnsi="Arial" w:cs="Arial"/>
          <w:color w:val="000000" w:themeColor="text1"/>
          <w:sz w:val="20"/>
          <w:szCs w:val="20"/>
        </w:rPr>
        <w:t>податку</w:t>
      </w:r>
      <w:bookmarkStart w:id="20" w:name="21"/>
      <w:bookmarkEnd w:id="20"/>
      <w:proofErr w:type="spellEnd"/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896"/>
        <w:gridCol w:w="8794"/>
      </w:tblGrid>
      <w:tr w:rsidR="00B94974" w:rsidRPr="00B94974" w14:paraId="19670E52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9B72EA7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Код</w:t>
            </w:r>
            <w:bookmarkStart w:id="21" w:name="22"/>
            <w:bookmarkEnd w:id="21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385A710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Назва</w:t>
            </w:r>
            <w:bookmarkStart w:id="22" w:name="23"/>
            <w:bookmarkEnd w:id="22"/>
            <w:proofErr w:type="spellEnd"/>
          </w:p>
        </w:tc>
      </w:tr>
      <w:tr w:rsidR="00B94974" w:rsidRPr="00B94974" w14:paraId="1A0C6962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19D1CC8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01</w:t>
            </w:r>
            <w:bookmarkStart w:id="23" w:name="24"/>
            <w:bookmarkEnd w:id="23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365F8F4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вивезення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межі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митної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території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України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товару,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походження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прослідковується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ланцюгом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постачальник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є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виробником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такого товару</w:t>
            </w:r>
            <w:bookmarkStart w:id="24" w:name="25"/>
            <w:bookmarkEnd w:id="24"/>
          </w:p>
        </w:tc>
      </w:tr>
      <w:tr w:rsidR="00B94974" w:rsidRPr="00B94974" w14:paraId="1CDFEC14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93385AD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02</w:t>
            </w:r>
            <w:bookmarkStart w:id="25" w:name="26"/>
            <w:bookmarkEnd w:id="25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9C3D13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товару,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походження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прослідковується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ланцюгом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здійснюється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виробника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такого товару</w:t>
            </w:r>
            <w:bookmarkStart w:id="26" w:name="27"/>
            <w:bookmarkEnd w:id="26"/>
          </w:p>
        </w:tc>
      </w:tr>
      <w:tr w:rsidR="00B94974" w:rsidRPr="00B94974" w14:paraId="0D15AC69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5707D94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03</w:t>
            </w:r>
            <w:bookmarkStart w:id="27" w:name="28"/>
            <w:bookmarkEnd w:id="27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78E6716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необхідних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умов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обсягів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матеріальних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ресурсів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виробництва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виконання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робіт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надання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обсягах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відображених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розрахунку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коригування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відомості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об'єкти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оподаткування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контролюючих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органів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звітності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.</w:t>
            </w:r>
            <w:r w:rsidRPr="00B94974">
              <w:rPr>
                <w:rFonts w:ascii="Arial" w:hAnsi="Arial" w:cs="Arial"/>
                <w:color w:val="000000" w:themeColor="text1"/>
              </w:rPr>
              <w:br/>
              <w:t xml:space="preserve">При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цьому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із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оренди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об'єктів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оподаткування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транспортування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із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оренди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місць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зберігання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товарно-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матеріальних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цінностей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із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оренди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місць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зберігання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паливно-мастильних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матеріалів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тощо</w:t>
            </w:r>
            <w:bookmarkStart w:id="28" w:name="29"/>
            <w:bookmarkEnd w:id="28"/>
            <w:proofErr w:type="spellEnd"/>
          </w:p>
        </w:tc>
      </w:tr>
      <w:tr w:rsidR="00B94974" w:rsidRPr="00B94974" w14:paraId="0A01C262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383DD76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04</w:t>
            </w:r>
            <w:bookmarkStart w:id="29" w:name="30"/>
            <w:bookmarkEnd w:id="29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4D3BCE0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відмінних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умов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матеріальних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lastRenderedPageBreak/>
              <w:t>ресурсів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виробництва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таких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bookmarkStart w:id="30" w:name="31"/>
            <w:bookmarkEnd w:id="30"/>
            <w:proofErr w:type="spellEnd"/>
          </w:p>
        </w:tc>
      </w:tr>
      <w:tr w:rsidR="00B94974" w:rsidRPr="00B94974" w14:paraId="611875E3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08AD763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lastRenderedPageBreak/>
              <w:t>05</w:t>
            </w:r>
            <w:bookmarkStart w:id="31" w:name="32"/>
            <w:bookmarkEnd w:id="31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975A3C4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платнику(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який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(і)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здійснює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ють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відмінних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крім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таких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)</w:t>
            </w:r>
            <w:bookmarkStart w:id="32" w:name="33"/>
            <w:bookmarkEnd w:id="32"/>
          </w:p>
        </w:tc>
      </w:tr>
      <w:tr w:rsidR="00B94974" w:rsidRPr="00B94974" w14:paraId="1996BCE8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26F690C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06</w:t>
            </w:r>
            <w:bookmarkStart w:id="33" w:name="34"/>
            <w:bookmarkEnd w:id="33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71DB433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 xml:space="preserve">платник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залучений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здійснення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групою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платників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у тому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числі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прийнято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рішення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критеріям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ризиковості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циклу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операцій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один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із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одним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реалізації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одного й того ж товару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формування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штучного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обсягу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такого товару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послуги</w:t>
            </w:r>
            <w:bookmarkStart w:id="34" w:name="35"/>
            <w:bookmarkEnd w:id="34"/>
            <w:proofErr w:type="spellEnd"/>
          </w:p>
        </w:tc>
      </w:tr>
      <w:tr w:rsidR="00B94974" w:rsidRPr="00B94974" w14:paraId="720EFD45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6D9D97A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07</w:t>
            </w:r>
            <w:bookmarkStart w:id="35" w:name="36"/>
            <w:bookmarkEnd w:id="35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E78F9AC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відомостей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сплати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сум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єдиного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внеску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загальнообов'язкове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державне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соціальне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страхування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недостатня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кількість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трудових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ресурсів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необхідних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здійснення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господарської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операції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обсягах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зазначених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розрахунку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коригування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інформації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виконання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робіт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необхідних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здійснення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господарської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операції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-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виробників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постачальників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bookmarkStart w:id="36" w:name="37"/>
            <w:bookmarkEnd w:id="36"/>
            <w:proofErr w:type="spellEnd"/>
          </w:p>
        </w:tc>
      </w:tr>
      <w:tr w:rsidR="00B94974" w:rsidRPr="00B94974" w14:paraId="2DDCCD01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4172C56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08</w:t>
            </w:r>
            <w:bookmarkStart w:id="37" w:name="38"/>
            <w:bookmarkEnd w:id="37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80CCB37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сільськогосподарської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продукції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такої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продукції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сплати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земельного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сплати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єдиного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який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перебуває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спрощеній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системі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оподаткування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четвертої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групи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)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пального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мінеральних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добрив,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посівного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матеріалу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насіння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засобів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захисту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рослин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допоміжних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вирощування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сільськогосподарської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продукції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наявності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земельних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ділянок</w:t>
            </w:r>
            <w:bookmarkStart w:id="38" w:name="39"/>
            <w:bookmarkEnd w:id="38"/>
            <w:proofErr w:type="spellEnd"/>
          </w:p>
        </w:tc>
      </w:tr>
      <w:tr w:rsidR="00B94974" w:rsidRPr="00B94974" w14:paraId="7A5A7323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AB178E8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09</w:t>
            </w:r>
            <w:bookmarkStart w:id="39" w:name="40"/>
            <w:bookmarkEnd w:id="39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5781214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припинення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ліцензії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яка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засвідчує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право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суб'єкта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господарювання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виробництво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оптову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роздрібну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торгівлю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підакцизними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товарами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продукцією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така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діяльність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підлягає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ліцензуванню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вимог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Закону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України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18 червня 2024 року N 3817-IX "Про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державне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регулювання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виробництва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і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обігу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спирту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етилового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спиртових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дистилятів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біоетанолу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алкогольних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напоїв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тютюнових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тютюнової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сировини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рідин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використовуються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електронних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сигаретах, 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пального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"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змінами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)</w:t>
            </w:r>
            <w:bookmarkStart w:id="40" w:name="41"/>
            <w:bookmarkEnd w:id="40"/>
          </w:p>
        </w:tc>
      </w:tr>
      <w:tr w:rsidR="00B94974" w:rsidRPr="00B94974" w14:paraId="0C6A4E99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AFFF8CD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10</w:t>
            </w:r>
            <w:bookmarkStart w:id="41" w:name="42"/>
            <w:bookmarkEnd w:id="41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8F8D0AD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 xml:space="preserve">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звітності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відображено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доходи,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нараховані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виконані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роботи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чи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надані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виплачені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самозайнятим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фізичним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особам</w:t>
            </w:r>
            <w:bookmarkStart w:id="42" w:name="43"/>
            <w:bookmarkEnd w:id="42"/>
          </w:p>
        </w:tc>
      </w:tr>
      <w:tr w:rsidR="00B94974" w:rsidRPr="00B94974" w14:paraId="76D89723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555FD93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11</w:t>
            </w:r>
            <w:bookmarkStart w:id="43" w:name="44"/>
            <w:bookmarkEnd w:id="43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EEDE0DF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накопичення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залишків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нереалізованих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недостатності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місць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їхнього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зберігання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власних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орендованих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складських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приміщень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контролюючих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органів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звітності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зберігання</w:t>
            </w:r>
            <w:bookmarkStart w:id="44" w:name="45"/>
            <w:bookmarkEnd w:id="44"/>
            <w:proofErr w:type="spellEnd"/>
          </w:p>
        </w:tc>
      </w:tr>
      <w:tr w:rsidR="00B94974" w:rsidRPr="00B94974" w14:paraId="25564EB3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E2B0888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12</w:t>
            </w:r>
            <w:bookmarkStart w:id="45" w:name="46"/>
            <w:bookmarkEnd w:id="45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3F33C20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платнику(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(их)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прийнято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рішення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критеріям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ризиковості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дата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розрахунку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коригування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Єдиному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операцією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припадає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період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після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дати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прийняття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покупця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рішення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такого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покупця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критеріям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ризиковості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bookmarkStart w:id="46" w:name="47"/>
            <w:bookmarkEnd w:id="46"/>
            <w:proofErr w:type="spellEnd"/>
          </w:p>
        </w:tc>
      </w:tr>
      <w:tr w:rsidR="00B94974" w:rsidRPr="00B94974" w14:paraId="38460CEB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B15EFE8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13</w:t>
            </w:r>
            <w:bookmarkStart w:id="47" w:name="48"/>
            <w:bookmarkEnd w:id="47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3A1910B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 платника(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(их)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прийнято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рішення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критеріям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ризиковості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дата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розрахунку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коригування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Єдиному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операцією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припадає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період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після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дати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прийняття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постачальника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рішення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такого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постачальника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критеріям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ризиковості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bookmarkStart w:id="48" w:name="49"/>
            <w:bookmarkEnd w:id="48"/>
            <w:proofErr w:type="spellEnd"/>
          </w:p>
        </w:tc>
      </w:tr>
      <w:tr w:rsidR="00B94974" w:rsidRPr="00B94974" w14:paraId="41F7D57A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26A5681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14</w:t>
            </w:r>
            <w:bookmarkStart w:id="49" w:name="50"/>
            <w:bookmarkEnd w:id="49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4858979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рахунок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сформованого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реєстраційного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ліміту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(∑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  <w:vertAlign w:val="subscript"/>
              </w:rPr>
              <w:t>накл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), 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зв'язку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не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пов'язаних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із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господарською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діяльністю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постачальник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є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виробником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товару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постачається</w:t>
            </w:r>
            <w:bookmarkStart w:id="50" w:name="51"/>
            <w:bookmarkEnd w:id="50"/>
            <w:proofErr w:type="spellEnd"/>
          </w:p>
        </w:tc>
      </w:tr>
      <w:tr w:rsidR="00B94974" w:rsidRPr="00B94974" w14:paraId="23544171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BC58029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15</w:t>
            </w:r>
            <w:bookmarkStart w:id="51" w:name="52"/>
            <w:bookmarkEnd w:id="51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2D292BD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постачання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обмеженим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терміном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придатності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їхньої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реалізації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переробки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,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засобів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зберігання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,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зберігання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оренди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основних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засобів</w:t>
            </w:r>
            <w:bookmarkStart w:id="52" w:name="53"/>
            <w:bookmarkEnd w:id="52"/>
            <w:proofErr w:type="spellEnd"/>
          </w:p>
        </w:tc>
      </w:tr>
      <w:tr w:rsidR="00B94974" w:rsidRPr="00B94974" w14:paraId="1E6C09C8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25F4B4A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16</w:t>
            </w:r>
            <w:bookmarkStart w:id="53" w:name="54"/>
            <w:bookmarkEnd w:id="53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CD83B69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керівник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особа, яка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має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право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підпису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посадова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особа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), є особою,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займає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аналогічну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посаду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більше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ніж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п'яти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включно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платників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податків</w:t>
            </w:r>
            <w:bookmarkStart w:id="54" w:name="55"/>
            <w:bookmarkEnd w:id="54"/>
            <w:proofErr w:type="spellEnd"/>
          </w:p>
        </w:tc>
      </w:tr>
      <w:tr w:rsidR="00B94974" w:rsidRPr="00B94974" w14:paraId="10F64181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1C000F1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17</w:t>
            </w:r>
            <w:bookmarkStart w:id="55" w:name="56"/>
            <w:bookmarkEnd w:id="55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DF0FBBD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формування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реєстраційного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ліміту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(∑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  <w:vertAlign w:val="subscript"/>
              </w:rPr>
              <w:t>накл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рахунок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операцій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із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робіт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послуг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значних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обсягах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об'єктивних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умов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можливостей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їхнього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використання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господарській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діяльності</w:t>
            </w:r>
            <w:bookmarkStart w:id="56" w:name="57"/>
            <w:bookmarkEnd w:id="56"/>
            <w:proofErr w:type="spellEnd"/>
          </w:p>
        </w:tc>
      </w:tr>
      <w:tr w:rsidR="00B94974" w:rsidRPr="00B94974" w14:paraId="14884EBE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23B9C0C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18</w:t>
            </w:r>
            <w:bookmarkStart w:id="57" w:name="58"/>
            <w:bookmarkEnd w:id="57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3DE5C50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 xml:space="preserve">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звітності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крім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виробників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товарів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відображено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доходи,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нараховані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виплачені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самозайнятим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особам,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мають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необхідних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об'єктів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lastRenderedPageBreak/>
              <w:t>оподаткування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чисельності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трудових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ресурсів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необхідних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здійснення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фінансово-господарських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операцій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обсягах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відображених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податковій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звітності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bookmarkStart w:id="58" w:name="59"/>
            <w:bookmarkEnd w:id="58"/>
            <w:proofErr w:type="spellEnd"/>
          </w:p>
        </w:tc>
      </w:tr>
      <w:tr w:rsidR="00B94974" w:rsidRPr="00B94974" w14:paraId="32998226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C419528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lastRenderedPageBreak/>
              <w:t>19</w:t>
            </w:r>
            <w:bookmarkStart w:id="59" w:name="60"/>
            <w:bookmarkEnd w:id="59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B03F9F9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платником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для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реєстрації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розрахунку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коригування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в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Єдиному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реєстрі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накладних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із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метою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вивезення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межі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митної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території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України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товару,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застосовується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режим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експортного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забезпечення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відповідно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до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вимог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статті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19</w:t>
            </w:r>
            <w:r w:rsidRPr="00B9497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94974">
              <w:rPr>
                <w:rFonts w:ascii="Arial" w:hAnsi="Arial" w:cs="Arial"/>
                <w:color w:val="000000" w:themeColor="text1"/>
              </w:rPr>
              <w:t xml:space="preserve"> Закону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України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16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квітня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1991 року N 959-XII "Про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зовнішньоекономічну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діяльність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>"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змінами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походження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якого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прослідковується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ланцюгом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придбання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 платник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не є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виробником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такого товару</w:t>
            </w:r>
            <w:bookmarkStart w:id="60" w:name="61"/>
            <w:bookmarkEnd w:id="60"/>
          </w:p>
        </w:tc>
      </w:tr>
      <w:tr w:rsidR="00B94974" w:rsidRPr="00B94974" w14:paraId="304ED936" w14:textId="77777777" w:rsidTr="008730B0">
        <w:trPr>
          <w:trHeight w:val="45"/>
        </w:trPr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622CA97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>20</w:t>
            </w:r>
            <w:bookmarkStart w:id="61" w:name="62"/>
            <w:bookmarkEnd w:id="61"/>
          </w:p>
        </w:tc>
        <w:tc>
          <w:tcPr>
            <w:tcW w:w="87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FC2D414" w14:textId="77777777" w:rsidR="00B94974" w:rsidRPr="00B94974" w:rsidRDefault="00B94974" w:rsidP="008730B0">
            <w:pPr>
              <w:widowControl w:val="0"/>
              <w:spacing w:after="75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color w:val="000000" w:themeColor="text1"/>
              </w:rPr>
              <w:t xml:space="preserve">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контролюючого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органу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наявна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інформація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щодо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неможливості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проведення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документальної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виїзної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перевірки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у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зв'язку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відсутністю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такого платника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посадових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осіб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платника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податку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його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законних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уповноважених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представників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)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податковою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адресою та/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або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за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місцем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провадження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господарської</w:t>
            </w:r>
            <w:proofErr w:type="spellEnd"/>
            <w:r w:rsidRPr="00B949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color w:val="000000" w:themeColor="text1"/>
              </w:rPr>
              <w:t>діяльності</w:t>
            </w:r>
            <w:bookmarkStart w:id="62" w:name="63"/>
            <w:bookmarkEnd w:id="62"/>
            <w:proofErr w:type="spellEnd"/>
          </w:p>
        </w:tc>
      </w:tr>
    </w:tbl>
    <w:p w14:paraId="5BEFAD34" w14:textId="77777777" w:rsidR="00B94974" w:rsidRPr="00B94974" w:rsidRDefault="00B9497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r w:rsidRPr="00B94974">
        <w:rPr>
          <w:rFonts w:ascii="Arial" w:hAnsi="Arial" w:cs="Arial"/>
          <w:color w:val="000000" w:themeColor="text1"/>
        </w:rPr>
        <w:t xml:space="preserve"> </w:t>
      </w:r>
      <w:bookmarkStart w:id="63" w:name="64"/>
      <w:bookmarkEnd w:id="63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5"/>
      </w:tblGrid>
      <w:tr w:rsidR="00B94974" w:rsidRPr="00B94974" w14:paraId="2BE0EF8E" w14:textId="77777777" w:rsidTr="008730B0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14:paraId="14D493C3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b/>
                <w:color w:val="000000" w:themeColor="text1"/>
              </w:rPr>
              <w:t>В. о. директора Департаменту</w:t>
            </w:r>
            <w:r w:rsidRPr="00B94974">
              <w:rPr>
                <w:rFonts w:ascii="Arial" w:hAnsi="Arial" w:cs="Arial"/>
                <w:color w:val="000000" w:themeColor="text1"/>
              </w:rPr>
              <w:br/>
            </w:r>
            <w:proofErr w:type="spellStart"/>
            <w:r w:rsidRPr="00B94974">
              <w:rPr>
                <w:rFonts w:ascii="Arial" w:hAnsi="Arial" w:cs="Arial"/>
                <w:b/>
                <w:color w:val="000000" w:themeColor="text1"/>
              </w:rPr>
              <w:t>управління</w:t>
            </w:r>
            <w:proofErr w:type="spellEnd"/>
            <w:r w:rsidRPr="00B9497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B94974">
              <w:rPr>
                <w:rFonts w:ascii="Arial" w:hAnsi="Arial" w:cs="Arial"/>
                <w:b/>
                <w:color w:val="000000" w:themeColor="text1"/>
              </w:rPr>
              <w:t>ризиками</w:t>
            </w:r>
            <w:bookmarkStart w:id="64" w:name="65"/>
            <w:bookmarkEnd w:id="64"/>
            <w:proofErr w:type="spellEnd"/>
          </w:p>
        </w:tc>
        <w:tc>
          <w:tcPr>
            <w:tcW w:w="4845" w:type="dxa"/>
            <w:shd w:val="clear" w:color="auto" w:fill="auto"/>
            <w:vAlign w:val="center"/>
          </w:tcPr>
          <w:p w14:paraId="3A355A96" w14:textId="77777777" w:rsidR="00B94974" w:rsidRPr="00B94974" w:rsidRDefault="00B94974" w:rsidP="008730B0">
            <w:pPr>
              <w:widowControl w:val="0"/>
              <w:spacing w:after="75"/>
              <w:jc w:val="center"/>
              <w:rPr>
                <w:rFonts w:ascii="Arial" w:hAnsi="Arial" w:cs="Arial"/>
                <w:color w:val="000000" w:themeColor="text1"/>
              </w:rPr>
            </w:pPr>
            <w:r w:rsidRPr="00B94974">
              <w:rPr>
                <w:rFonts w:ascii="Arial" w:hAnsi="Arial" w:cs="Arial"/>
                <w:b/>
                <w:color w:val="000000" w:themeColor="text1"/>
              </w:rPr>
              <w:t>Назар КОРПАН</w:t>
            </w:r>
            <w:bookmarkStart w:id="65" w:name="66"/>
            <w:bookmarkEnd w:id="65"/>
          </w:p>
        </w:tc>
      </w:tr>
    </w:tbl>
    <w:p w14:paraId="3C1E4CE4" w14:textId="77777777" w:rsidR="000E36D4" w:rsidRPr="00B94974" w:rsidRDefault="000E36D4" w:rsidP="00B94974">
      <w:pPr>
        <w:spacing w:after="75"/>
        <w:ind w:firstLine="240"/>
        <w:jc w:val="both"/>
        <w:rPr>
          <w:rFonts w:ascii="Arial" w:hAnsi="Arial" w:cs="Arial"/>
          <w:color w:val="000000" w:themeColor="text1"/>
        </w:rPr>
      </w:pPr>
      <w:bookmarkStart w:id="66" w:name="67"/>
      <w:bookmarkEnd w:id="66"/>
    </w:p>
    <w:sectPr w:rsidR="000E36D4" w:rsidRPr="00B94974" w:rsidSect="00B94974">
      <w:pgSz w:w="11906" w:h="16838"/>
      <w:pgMar w:top="1440" w:right="1440" w:bottom="1440" w:left="1440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74"/>
    <w:rsid w:val="000849FC"/>
    <w:rsid w:val="000E36D4"/>
    <w:rsid w:val="002A61B4"/>
    <w:rsid w:val="003635C8"/>
    <w:rsid w:val="00602FD8"/>
    <w:rsid w:val="006574FC"/>
    <w:rsid w:val="006B0066"/>
    <w:rsid w:val="00762774"/>
    <w:rsid w:val="00A7047A"/>
    <w:rsid w:val="00AE6727"/>
    <w:rsid w:val="00B209E3"/>
    <w:rsid w:val="00B94974"/>
    <w:rsid w:val="00BB7CC1"/>
    <w:rsid w:val="00C375FE"/>
    <w:rsid w:val="00DB003E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77F9"/>
  <w15:chartTrackingRefBased/>
  <w15:docId w15:val="{01B501E2-FE80-45D8-950C-ABB7FAB0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9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B949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B949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9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9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9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9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9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9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9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9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9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9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9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9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9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9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9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49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49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49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ED82B116-550A-4B8F-999F-979C61B7E3B8}"/>
</file>

<file path=customXml/itemProps2.xml><?xml version="1.0" encoding="utf-8"?>
<ds:datastoreItem xmlns:ds="http://schemas.openxmlformats.org/officeDocument/2006/customXml" ds:itemID="{C3986C77-566B-4621-B21B-E8B4BBBDAA7F}"/>
</file>

<file path=customXml/itemProps3.xml><?xml version="1.0" encoding="utf-8"?>
<ds:datastoreItem xmlns:ds="http://schemas.openxmlformats.org/officeDocument/2006/customXml" ds:itemID="{68DA3788-9D16-48D9-B12C-7B7A4AA0C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Чепіга</dc:creator>
  <cp:keywords/>
  <dc:description/>
  <cp:lastModifiedBy>Наталія Чепіга</cp:lastModifiedBy>
  <cp:revision>1</cp:revision>
  <dcterms:created xsi:type="dcterms:W3CDTF">2025-03-06T12:00:00Z</dcterms:created>
  <dcterms:modified xsi:type="dcterms:W3CDTF">2025-03-06T12:01:00Z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